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1F6F" w14:textId="157A32AD" w:rsidR="00257C8D" w:rsidRPr="00B95D5D" w:rsidRDefault="00094401" w:rsidP="00B95D5D">
      <w:pPr>
        <w:spacing w:line="360" w:lineRule="auto"/>
        <w:ind w:firstLine="720"/>
        <w:rPr>
          <w:rFonts w:ascii="Times New Roman" w:eastAsia="Times New Roman" w:hAnsi="Times New Roman" w:cs="Times New Roman"/>
          <w:color w:val="000000"/>
        </w:rPr>
      </w:pPr>
      <w:bookmarkStart w:id="0" w:name="_GoBack"/>
      <w:bookmarkEnd w:id="0"/>
      <w:r w:rsidRPr="009316D3">
        <w:rPr>
          <w:rFonts w:ascii="Times New Roman" w:eastAsia="Times New Roman" w:hAnsi="Times New Roman" w:cs="Times New Roman"/>
          <w:color w:val="000000" w:themeColor="text1"/>
        </w:rPr>
        <w:t>I</w:t>
      </w:r>
      <w:r w:rsidRPr="00094401">
        <w:rPr>
          <w:rFonts w:ascii="Times New Roman" w:eastAsia="Times New Roman" w:hAnsi="Times New Roman" w:cs="Times New Roman"/>
          <w:color w:val="000000" w:themeColor="text1"/>
        </w:rPr>
        <w:t>n 2019, the Maryland General Assembly passed Tobacco 21, setting 21 as the age of access for tobacco products. In addition to raising the age of access, the Tobacco 21 law repealed a provision that previously allowed law enforcement to issue a civil citation to a minor who purchased, used, or possessed a tobacco product, the so-called PUP law. This change has created confusion within the public schools regarding the role of SROs in addressing student use and possession of electronic smoking devices (ESDs) and other tobacco products</w:t>
      </w:r>
      <w:r w:rsidRPr="009316D3">
        <w:rPr>
          <w:rFonts w:ascii="Times New Roman" w:eastAsia="Times New Roman" w:hAnsi="Times New Roman" w:cs="Times New Roman"/>
          <w:color w:val="000000" w:themeColor="text1"/>
        </w:rPr>
        <w:t xml:space="preserve">. As law enforcement officers, SROs cannot confiscate a student’s ESD (or other tobacco product) unless that officer has probable cause to believe the student is violating a law. Without the PUP law, SROs seemingly have no legal authority to confiscate ESDs. Also, the memorandum of understanding (“MOU”) between county public schools and local police sets forth the roles and duties of SROs; these MOUs usually do not allow SROs to enforce school disciplinary rules, such as school tobacco policies. However, there are a few ways that school systems can utilize SROs to combat the youth vaping epidemic, such as (1) by enforcing </w:t>
      </w:r>
      <w:r w:rsidRPr="009316D3">
        <w:rPr>
          <w:rFonts w:ascii="Times New Roman" w:eastAsia="Times New Roman" w:hAnsi="Times New Roman" w:cs="Times New Roman"/>
          <w:i/>
          <w:iCs/>
          <w:color w:val="000000" w:themeColor="text1"/>
        </w:rPr>
        <w:t xml:space="preserve">other </w:t>
      </w:r>
      <w:r w:rsidRPr="009316D3">
        <w:rPr>
          <w:rFonts w:ascii="Times New Roman" w:eastAsia="Times New Roman" w:hAnsi="Times New Roman" w:cs="Times New Roman"/>
          <w:color w:val="000000" w:themeColor="text1"/>
        </w:rPr>
        <w:t xml:space="preserve">Maryland laws and (2) </w:t>
      </w:r>
      <w:r w:rsidR="009316D3" w:rsidRPr="009316D3">
        <w:rPr>
          <w:rFonts w:ascii="Times New Roman" w:eastAsia="Times New Roman" w:hAnsi="Times New Roman" w:cs="Times New Roman"/>
          <w:color w:val="000000" w:themeColor="text1"/>
        </w:rPr>
        <w:t xml:space="preserve">by </w:t>
      </w:r>
      <w:r w:rsidRPr="009316D3">
        <w:rPr>
          <w:rFonts w:ascii="Times New Roman" w:eastAsia="Times New Roman" w:hAnsi="Times New Roman" w:cs="Times New Roman"/>
          <w:color w:val="000000" w:themeColor="text1"/>
        </w:rPr>
        <w:t xml:space="preserve">amending MOUs to increase SRO involvement in </w:t>
      </w:r>
      <w:r w:rsidR="009316D3">
        <w:rPr>
          <w:rFonts w:ascii="Times New Roman" w:eastAsia="Times New Roman" w:hAnsi="Times New Roman" w:cs="Times New Roman"/>
          <w:color w:val="000000" w:themeColor="text1"/>
        </w:rPr>
        <w:t xml:space="preserve">the administration’s </w:t>
      </w:r>
      <w:r w:rsidRPr="009316D3">
        <w:rPr>
          <w:rFonts w:ascii="Times New Roman" w:eastAsia="Times New Roman" w:hAnsi="Times New Roman" w:cs="Times New Roman"/>
          <w:color w:val="000000" w:themeColor="text1"/>
        </w:rPr>
        <w:t xml:space="preserve">ESD-enforcement. </w:t>
      </w:r>
      <w:r w:rsidR="00D25F3C">
        <w:rPr>
          <w:rFonts w:ascii="Times New Roman" w:eastAsia="Times New Roman" w:hAnsi="Times New Roman" w:cs="Times New Roman"/>
          <w:noProof/>
        </w:rPr>
        <w:drawing>
          <wp:inline distT="0" distB="0" distL="0" distR="0" wp14:anchorId="1B275A42" wp14:editId="6B7D2708">
            <wp:extent cx="6140918" cy="443865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257C8D" w:rsidRPr="00B95D5D" w:rsidSect="00CF7F8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0532" w14:textId="77777777" w:rsidR="00EE1895" w:rsidRDefault="00EE1895" w:rsidP="00CB20BF">
      <w:r>
        <w:separator/>
      </w:r>
    </w:p>
  </w:endnote>
  <w:endnote w:type="continuationSeparator" w:id="0">
    <w:p w14:paraId="3C65CE9C" w14:textId="77777777" w:rsidR="00EE1895" w:rsidRDefault="00EE1895" w:rsidP="00CB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4A393" w14:textId="77777777" w:rsidR="00EE1895" w:rsidRDefault="00EE1895" w:rsidP="00CB20BF">
      <w:r>
        <w:separator/>
      </w:r>
    </w:p>
  </w:footnote>
  <w:footnote w:type="continuationSeparator" w:id="0">
    <w:p w14:paraId="32557E28" w14:textId="77777777" w:rsidR="00EE1895" w:rsidRDefault="00EE1895" w:rsidP="00CB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29AB" w14:textId="1C192BE9" w:rsidR="00CB20BF" w:rsidRPr="009316D3" w:rsidRDefault="00CB20BF" w:rsidP="00CB20BF">
    <w:pPr>
      <w:pStyle w:val="Header"/>
      <w:jc w:val="center"/>
      <w:rPr>
        <w:rFonts w:ascii="Times New Roman" w:hAnsi="Times New Roman" w:cs="Times New Roman"/>
        <w:color w:val="2F5496" w:themeColor="accent1" w:themeShade="BF"/>
      </w:rPr>
    </w:pPr>
    <w:r w:rsidRPr="009316D3">
      <w:rPr>
        <w:rFonts w:ascii="Times New Roman" w:hAnsi="Times New Roman" w:cs="Times New Roman"/>
        <w:color w:val="2F5496" w:themeColor="accent1" w:themeShade="BF"/>
      </w:rPr>
      <w:t xml:space="preserve">How to Best Address </w:t>
    </w:r>
    <w:r w:rsidR="009316D3" w:rsidRPr="009316D3">
      <w:rPr>
        <w:rFonts w:ascii="Times New Roman" w:hAnsi="Times New Roman" w:cs="Times New Roman"/>
        <w:color w:val="2F5496" w:themeColor="accent1" w:themeShade="BF"/>
      </w:rPr>
      <w:t>Student Vaping</w:t>
    </w:r>
    <w:r w:rsidRPr="009316D3">
      <w:rPr>
        <w:rFonts w:ascii="Times New Roman" w:hAnsi="Times New Roman" w:cs="Times New Roman"/>
        <w:color w:val="2F5496" w:themeColor="accent1" w:themeShade="BF"/>
      </w:rPr>
      <w:t xml:space="preserve"> Using School Resource Officers (SROs)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D"/>
    <w:rsid w:val="00091ABF"/>
    <w:rsid w:val="00094401"/>
    <w:rsid w:val="00257C8D"/>
    <w:rsid w:val="00522879"/>
    <w:rsid w:val="007C7FA1"/>
    <w:rsid w:val="009316D3"/>
    <w:rsid w:val="00B95D5D"/>
    <w:rsid w:val="00CB20BF"/>
    <w:rsid w:val="00CF7F8D"/>
    <w:rsid w:val="00D25F3C"/>
    <w:rsid w:val="00EE1895"/>
    <w:rsid w:val="00F8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CF99"/>
  <w15:chartTrackingRefBased/>
  <w15:docId w15:val="{70B4B2A1-331A-5E49-9A87-35D410FA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0BF"/>
    <w:pPr>
      <w:tabs>
        <w:tab w:val="center" w:pos="4680"/>
        <w:tab w:val="right" w:pos="9360"/>
      </w:tabs>
    </w:pPr>
  </w:style>
  <w:style w:type="character" w:customStyle="1" w:styleId="HeaderChar">
    <w:name w:val="Header Char"/>
    <w:basedOn w:val="DefaultParagraphFont"/>
    <w:link w:val="Header"/>
    <w:uiPriority w:val="99"/>
    <w:rsid w:val="00CB20BF"/>
  </w:style>
  <w:style w:type="paragraph" w:styleId="Footer">
    <w:name w:val="footer"/>
    <w:basedOn w:val="Normal"/>
    <w:link w:val="FooterChar"/>
    <w:uiPriority w:val="99"/>
    <w:unhideWhenUsed/>
    <w:rsid w:val="00CB20BF"/>
    <w:pPr>
      <w:tabs>
        <w:tab w:val="center" w:pos="4680"/>
        <w:tab w:val="right" w:pos="9360"/>
      </w:tabs>
    </w:pPr>
  </w:style>
  <w:style w:type="character" w:customStyle="1" w:styleId="FooterChar">
    <w:name w:val="Footer Char"/>
    <w:basedOn w:val="DefaultParagraphFont"/>
    <w:link w:val="Footer"/>
    <w:uiPriority w:val="99"/>
    <w:rsid w:val="00CB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DD594C-1CFC-344A-B81E-9283086C06A3}" type="doc">
      <dgm:prSet loTypeId="urn:microsoft.com/office/officeart/2005/8/layout/lProcess1" loCatId="" qsTypeId="urn:microsoft.com/office/officeart/2005/8/quickstyle/simple1" qsCatId="simple" csTypeId="urn:microsoft.com/office/officeart/2005/8/colors/accent1_2" csCatId="accent1" phldr="1"/>
      <dgm:spPr/>
      <dgm:t>
        <a:bodyPr/>
        <a:lstStyle/>
        <a:p>
          <a:endParaRPr lang="en-US"/>
        </a:p>
      </dgm:t>
    </dgm:pt>
    <dgm:pt modelId="{9218C031-AF1B-CB45-AF89-052A4B0D83CE}">
      <dgm:prSet phldrT="[Text]"/>
      <dgm:spPr/>
      <dgm:t>
        <a:bodyPr/>
        <a:lstStyle/>
        <a:p>
          <a:r>
            <a:rPr lang="en-US"/>
            <a:t>Solution: Enforce Other Maryland Laws</a:t>
          </a:r>
        </a:p>
      </dgm:t>
    </dgm:pt>
    <dgm:pt modelId="{AF22E86B-8AD3-1148-91F7-8CFBEA7A0EA7}" type="parTrans" cxnId="{B9515EAF-3959-604E-9FA0-E998936C8832}">
      <dgm:prSet/>
      <dgm:spPr/>
      <dgm:t>
        <a:bodyPr/>
        <a:lstStyle/>
        <a:p>
          <a:endParaRPr lang="en-US"/>
        </a:p>
      </dgm:t>
    </dgm:pt>
    <dgm:pt modelId="{322322C7-57AF-FD40-A7E0-88EDBEDE7DBC}" type="sibTrans" cxnId="{B9515EAF-3959-604E-9FA0-E998936C8832}">
      <dgm:prSet/>
      <dgm:spPr/>
      <dgm:t>
        <a:bodyPr/>
        <a:lstStyle/>
        <a:p>
          <a:endParaRPr lang="en-US"/>
        </a:p>
      </dgm:t>
    </dgm:pt>
    <dgm:pt modelId="{E418E352-22A0-E641-BC19-173F4B2AE8EF}">
      <dgm:prSet phldrT="[Text]" custT="1"/>
      <dgm:spPr/>
      <dgm:t>
        <a:bodyPr/>
        <a:lstStyle/>
        <a:p>
          <a:r>
            <a:rPr lang="en-US" sz="1000"/>
            <a:t>Maryland Criminal Code </a:t>
          </a:r>
          <a:r>
            <a:rPr lang="en-US" sz="1000" b="0" i="0" u="none"/>
            <a:t>§10-107. This law makes it illegal for any individual to "distribute" a tobacco product to a minor. </a:t>
          </a:r>
          <a:endParaRPr lang="en-US" sz="1000"/>
        </a:p>
      </dgm:t>
    </dgm:pt>
    <dgm:pt modelId="{FB58D60B-4DF5-8042-B97D-0BF44A1D9CE3}" type="parTrans" cxnId="{AD2FC5AB-9A20-DA4F-B50E-842E3265A962}">
      <dgm:prSet/>
      <dgm:spPr/>
      <dgm:t>
        <a:bodyPr/>
        <a:lstStyle/>
        <a:p>
          <a:endParaRPr lang="en-US"/>
        </a:p>
      </dgm:t>
    </dgm:pt>
    <dgm:pt modelId="{ED37DC2B-99A3-2646-8C6B-E6FB7F1148C0}" type="sibTrans" cxnId="{AD2FC5AB-9A20-DA4F-B50E-842E3265A962}">
      <dgm:prSet/>
      <dgm:spPr/>
      <dgm:t>
        <a:bodyPr/>
        <a:lstStyle/>
        <a:p>
          <a:endParaRPr lang="en-US"/>
        </a:p>
      </dgm:t>
    </dgm:pt>
    <dgm:pt modelId="{F223C93B-8C43-2A40-9BAF-5196B8E433B2}">
      <dgm:prSet phldrT="[Text]" custT="1"/>
      <dgm:spPr/>
      <dgm:t>
        <a:bodyPr/>
        <a:lstStyle/>
        <a:p>
          <a:r>
            <a:rPr lang="en-US" sz="1000" b="0" i="0" u="none"/>
            <a:t>"Distribute" is broadly defined under the law. If an SRO sees a student merely "give" his ESD to another student under the age of 21, this counts as a distribution in violation of 10-107. The SRO can confiscate the ESD.</a:t>
          </a:r>
          <a:endParaRPr lang="en-US" sz="1000"/>
        </a:p>
      </dgm:t>
    </dgm:pt>
    <dgm:pt modelId="{DFB71014-48E1-2544-8A24-29C5DF462280}" type="parTrans" cxnId="{557DD80F-48CD-EB45-A39D-35338F9A287D}">
      <dgm:prSet/>
      <dgm:spPr/>
      <dgm:t>
        <a:bodyPr/>
        <a:lstStyle/>
        <a:p>
          <a:endParaRPr lang="en-US"/>
        </a:p>
      </dgm:t>
    </dgm:pt>
    <dgm:pt modelId="{E6F802AA-BA45-9A4D-97AB-311DF1E47323}" type="sibTrans" cxnId="{557DD80F-48CD-EB45-A39D-35338F9A287D}">
      <dgm:prSet/>
      <dgm:spPr/>
      <dgm:t>
        <a:bodyPr/>
        <a:lstStyle/>
        <a:p>
          <a:endParaRPr lang="en-US"/>
        </a:p>
      </dgm:t>
    </dgm:pt>
    <dgm:pt modelId="{643D280B-4A13-6D4B-82F3-03F04665E7D0}">
      <dgm:prSet phldrT="[Text]"/>
      <dgm:spPr/>
      <dgm:t>
        <a:bodyPr/>
        <a:lstStyle/>
        <a:p>
          <a:r>
            <a:rPr lang="en-US"/>
            <a:t>Solution: Amend the MOU</a:t>
          </a:r>
        </a:p>
      </dgm:t>
    </dgm:pt>
    <dgm:pt modelId="{612F5DCC-E350-FA46-8D32-E42DEEB6723A}" type="parTrans" cxnId="{B43A664E-5660-004C-8736-6E686D2DF254}">
      <dgm:prSet/>
      <dgm:spPr/>
      <dgm:t>
        <a:bodyPr/>
        <a:lstStyle/>
        <a:p>
          <a:endParaRPr lang="en-US"/>
        </a:p>
      </dgm:t>
    </dgm:pt>
    <dgm:pt modelId="{C793AA66-248E-8E47-A7F6-BB33044BA33E}" type="sibTrans" cxnId="{B43A664E-5660-004C-8736-6E686D2DF254}">
      <dgm:prSet/>
      <dgm:spPr/>
      <dgm:t>
        <a:bodyPr/>
        <a:lstStyle/>
        <a:p>
          <a:endParaRPr lang="en-US"/>
        </a:p>
      </dgm:t>
    </dgm:pt>
    <dgm:pt modelId="{4251FA95-2FF1-AB4F-A6C1-51847FEC5150}">
      <dgm:prSet phldrT="[Text]" custT="1"/>
      <dgm:spPr/>
      <dgm:t>
        <a:bodyPr/>
        <a:lstStyle/>
        <a:p>
          <a:r>
            <a:rPr lang="en-US" sz="1000"/>
            <a:t>MOUs can be amended. Maryland's "Safe to Learn Act" is vague about the role of SROs, leaving the drafting of MOUs up to the school system. Also, many MOUs permit amendments by mutual consent of the parties.</a:t>
          </a:r>
        </a:p>
      </dgm:t>
    </dgm:pt>
    <dgm:pt modelId="{C38B383C-3F97-F44F-80F4-3D415D306AB8}" type="parTrans" cxnId="{5235E927-327D-7442-BCEA-E53C0BAE699D}">
      <dgm:prSet/>
      <dgm:spPr/>
      <dgm:t>
        <a:bodyPr/>
        <a:lstStyle/>
        <a:p>
          <a:endParaRPr lang="en-US"/>
        </a:p>
      </dgm:t>
    </dgm:pt>
    <dgm:pt modelId="{2DDB9ED9-F6B0-494D-8C03-A76410E3FE13}" type="sibTrans" cxnId="{5235E927-327D-7442-BCEA-E53C0BAE699D}">
      <dgm:prSet/>
      <dgm:spPr/>
      <dgm:t>
        <a:bodyPr/>
        <a:lstStyle/>
        <a:p>
          <a:endParaRPr lang="en-US"/>
        </a:p>
      </dgm:t>
    </dgm:pt>
    <dgm:pt modelId="{18B3D1D5-19C7-5D49-9215-729C9843B3ED}">
      <dgm:prSet phldrT="[Text]" custT="1"/>
      <dgm:spPr/>
      <dgm:t>
        <a:bodyPr/>
        <a:lstStyle/>
        <a:p>
          <a:r>
            <a:rPr lang="en-US" sz="1000"/>
            <a:t>The more that students share/borrow ESDs, the more efficacious this method of ESD enforcement will be.</a:t>
          </a:r>
        </a:p>
      </dgm:t>
    </dgm:pt>
    <dgm:pt modelId="{9269A775-2BDD-5C46-A58E-1EFD9728CBC3}" type="parTrans" cxnId="{BE68240D-BB71-AF4B-B40D-ACBDCA9EC428}">
      <dgm:prSet/>
      <dgm:spPr/>
      <dgm:t>
        <a:bodyPr/>
        <a:lstStyle/>
        <a:p>
          <a:endParaRPr lang="en-US"/>
        </a:p>
      </dgm:t>
    </dgm:pt>
    <dgm:pt modelId="{BE939DF1-879F-2343-B5D0-9ACC661DC7B6}" type="sibTrans" cxnId="{BE68240D-BB71-AF4B-B40D-ACBDCA9EC428}">
      <dgm:prSet/>
      <dgm:spPr/>
      <dgm:t>
        <a:bodyPr/>
        <a:lstStyle/>
        <a:p>
          <a:endParaRPr lang="en-US"/>
        </a:p>
      </dgm:t>
    </dgm:pt>
    <dgm:pt modelId="{80C1CDD1-37B9-2947-BD36-7AA52AE1E9B2}">
      <dgm:prSet phldrT="[Text]" custT="1"/>
      <dgm:spPr/>
      <dgm:t>
        <a:bodyPr/>
        <a:lstStyle/>
        <a:p>
          <a:r>
            <a:rPr lang="en-US" sz="1000"/>
            <a:t>Note: Amended MOUs must not give SROs the power to seize ESDs on a whim. Maryland courts are likely to construe SROs as law enforcement officers subject to the traditional probable cause requirements of the 4th Amendment. </a:t>
          </a:r>
        </a:p>
      </dgm:t>
    </dgm:pt>
    <dgm:pt modelId="{DDD375A1-21BB-2D47-9B9F-DE7F1CA3F15B}" type="parTrans" cxnId="{4BD11D8E-4C9E-D84E-9357-20665001E111}">
      <dgm:prSet/>
      <dgm:spPr/>
      <dgm:t>
        <a:bodyPr/>
        <a:lstStyle/>
        <a:p>
          <a:endParaRPr lang="en-US"/>
        </a:p>
      </dgm:t>
    </dgm:pt>
    <dgm:pt modelId="{3F125402-8994-CD4D-83D9-D66D0D7E4634}" type="sibTrans" cxnId="{4BD11D8E-4C9E-D84E-9357-20665001E111}">
      <dgm:prSet/>
      <dgm:spPr/>
      <dgm:t>
        <a:bodyPr/>
        <a:lstStyle/>
        <a:p>
          <a:endParaRPr lang="en-US"/>
        </a:p>
      </dgm:t>
    </dgm:pt>
    <dgm:pt modelId="{C25BD7BB-8C5A-FC46-A1EA-37348B7FC689}">
      <dgm:prSet phldrT="[Text]" custT="1"/>
      <dgm:spPr/>
      <dgm:t>
        <a:bodyPr/>
        <a:lstStyle/>
        <a:p>
          <a:r>
            <a:rPr lang="en-US" sz="1000"/>
            <a:t>One way to amend the MOU within the constraints of the law would be to require that SROs report vaping incidences </a:t>
          </a:r>
          <a:r>
            <a:rPr lang="en-US" sz="1000" i="1"/>
            <a:t>directly</a:t>
          </a:r>
          <a:r>
            <a:rPr lang="en-US" sz="1000"/>
            <a:t> to school adminstrators. </a:t>
          </a:r>
        </a:p>
      </dgm:t>
    </dgm:pt>
    <dgm:pt modelId="{88B51E9E-76C5-E744-A53B-54E1A5238C15}" type="parTrans" cxnId="{77B28F7A-949D-3F40-9963-1FA82B649617}">
      <dgm:prSet/>
      <dgm:spPr/>
      <dgm:t>
        <a:bodyPr/>
        <a:lstStyle/>
        <a:p>
          <a:endParaRPr lang="en-US"/>
        </a:p>
      </dgm:t>
    </dgm:pt>
    <dgm:pt modelId="{22693DCD-AD40-3C40-9A0E-8F541F1E7F8A}" type="sibTrans" cxnId="{77B28F7A-949D-3F40-9963-1FA82B649617}">
      <dgm:prSet/>
      <dgm:spPr/>
      <dgm:t>
        <a:bodyPr/>
        <a:lstStyle/>
        <a:p>
          <a:endParaRPr lang="en-US"/>
        </a:p>
      </dgm:t>
    </dgm:pt>
    <dgm:pt modelId="{E4ADD180-E310-834B-93CF-8EB5E7B78BE3}">
      <dgm:prSet phldrT="[Text]" custT="1"/>
      <dgm:spPr/>
      <dgm:t>
        <a:bodyPr/>
        <a:lstStyle/>
        <a:p>
          <a:r>
            <a:rPr lang="en-US" sz="1000" b="0" i="0" u="none"/>
            <a:t>Ex: An SROs duties could include: "</a:t>
          </a:r>
          <a:r>
            <a:rPr lang="en-US" sz="1000" b="1" i="0" u="none"/>
            <a:t>As to school code violations, the SRO will take the student to the principal’s office for discipline to be meted out by school officials</a:t>
          </a:r>
          <a:r>
            <a:rPr lang="en-US" sz="1000" b="0" i="0" u="none"/>
            <a:t>."</a:t>
          </a:r>
          <a:endParaRPr lang="en-US" sz="1000"/>
        </a:p>
      </dgm:t>
    </dgm:pt>
    <dgm:pt modelId="{5DC527F8-9CB2-5740-849A-645CB1BDE9F1}" type="parTrans" cxnId="{01E74C1C-743F-5446-9EE6-620AB1AE649C}">
      <dgm:prSet/>
      <dgm:spPr/>
      <dgm:t>
        <a:bodyPr/>
        <a:lstStyle/>
        <a:p>
          <a:endParaRPr lang="en-US"/>
        </a:p>
      </dgm:t>
    </dgm:pt>
    <dgm:pt modelId="{C39172A7-5768-BA4B-BE28-43F985FEF9C5}" type="sibTrans" cxnId="{01E74C1C-743F-5446-9EE6-620AB1AE649C}">
      <dgm:prSet/>
      <dgm:spPr/>
      <dgm:t>
        <a:bodyPr/>
        <a:lstStyle/>
        <a:p>
          <a:endParaRPr lang="en-US"/>
        </a:p>
      </dgm:t>
    </dgm:pt>
    <dgm:pt modelId="{9F708E14-AC3A-7643-BAFA-5518320C649E}" type="pres">
      <dgm:prSet presAssocID="{D8DD594C-1CFC-344A-B81E-9283086C06A3}" presName="Name0" presStyleCnt="0">
        <dgm:presLayoutVars>
          <dgm:dir/>
          <dgm:animLvl val="lvl"/>
          <dgm:resizeHandles val="exact"/>
        </dgm:presLayoutVars>
      </dgm:prSet>
      <dgm:spPr/>
      <dgm:t>
        <a:bodyPr/>
        <a:lstStyle/>
        <a:p>
          <a:endParaRPr lang="en-US"/>
        </a:p>
      </dgm:t>
    </dgm:pt>
    <dgm:pt modelId="{C37C233D-BB9E-F341-BB29-54A1A5E461AF}" type="pres">
      <dgm:prSet presAssocID="{9218C031-AF1B-CB45-AF89-052A4B0D83CE}" presName="vertFlow" presStyleCnt="0"/>
      <dgm:spPr/>
    </dgm:pt>
    <dgm:pt modelId="{84684860-61FB-CE45-AC7D-CDEC2947AD00}" type="pres">
      <dgm:prSet presAssocID="{9218C031-AF1B-CB45-AF89-052A4B0D83CE}" presName="header" presStyleLbl="node1" presStyleIdx="0" presStyleCnt="2"/>
      <dgm:spPr/>
      <dgm:t>
        <a:bodyPr/>
        <a:lstStyle/>
        <a:p>
          <a:endParaRPr lang="en-US"/>
        </a:p>
      </dgm:t>
    </dgm:pt>
    <dgm:pt modelId="{E0F33B31-4529-FF4E-AF19-D1C9F42786A2}" type="pres">
      <dgm:prSet presAssocID="{FB58D60B-4DF5-8042-B97D-0BF44A1D9CE3}" presName="parTrans" presStyleLbl="sibTrans2D1" presStyleIdx="0" presStyleCnt="7"/>
      <dgm:spPr/>
      <dgm:t>
        <a:bodyPr/>
        <a:lstStyle/>
        <a:p>
          <a:endParaRPr lang="en-US"/>
        </a:p>
      </dgm:t>
    </dgm:pt>
    <dgm:pt modelId="{1F519836-A408-D14B-AC08-4F30BE4E3C86}" type="pres">
      <dgm:prSet presAssocID="{E418E352-22A0-E641-BC19-173F4B2AE8EF}" presName="child" presStyleLbl="alignAccFollowNode1" presStyleIdx="0" presStyleCnt="7" custLinFactNeighborX="-38" custLinFactNeighborY="8962">
        <dgm:presLayoutVars>
          <dgm:chMax val="0"/>
          <dgm:bulletEnabled val="1"/>
        </dgm:presLayoutVars>
      </dgm:prSet>
      <dgm:spPr/>
      <dgm:t>
        <a:bodyPr/>
        <a:lstStyle/>
        <a:p>
          <a:endParaRPr lang="en-US"/>
        </a:p>
      </dgm:t>
    </dgm:pt>
    <dgm:pt modelId="{A4539695-C65D-DC48-B9B6-EAB3ED23156D}" type="pres">
      <dgm:prSet presAssocID="{ED37DC2B-99A3-2646-8C6B-E6FB7F1148C0}" presName="sibTrans" presStyleLbl="sibTrans2D1" presStyleIdx="1" presStyleCnt="7"/>
      <dgm:spPr/>
      <dgm:t>
        <a:bodyPr/>
        <a:lstStyle/>
        <a:p>
          <a:endParaRPr lang="en-US"/>
        </a:p>
      </dgm:t>
    </dgm:pt>
    <dgm:pt modelId="{B94253B2-C0D8-434F-97C6-F65753A53BE6}" type="pres">
      <dgm:prSet presAssocID="{F223C93B-8C43-2A40-9BAF-5196B8E433B2}" presName="child" presStyleLbl="alignAccFollowNode1" presStyleIdx="1" presStyleCnt="7">
        <dgm:presLayoutVars>
          <dgm:chMax val="0"/>
          <dgm:bulletEnabled val="1"/>
        </dgm:presLayoutVars>
      </dgm:prSet>
      <dgm:spPr/>
      <dgm:t>
        <a:bodyPr/>
        <a:lstStyle/>
        <a:p>
          <a:endParaRPr lang="en-US"/>
        </a:p>
      </dgm:t>
    </dgm:pt>
    <dgm:pt modelId="{F0865786-D0C6-674E-8357-4CDACF6EC72B}" type="pres">
      <dgm:prSet presAssocID="{E6F802AA-BA45-9A4D-97AB-311DF1E47323}" presName="sibTrans" presStyleLbl="sibTrans2D1" presStyleIdx="2" presStyleCnt="7"/>
      <dgm:spPr/>
      <dgm:t>
        <a:bodyPr/>
        <a:lstStyle/>
        <a:p>
          <a:endParaRPr lang="en-US"/>
        </a:p>
      </dgm:t>
    </dgm:pt>
    <dgm:pt modelId="{6874106B-0F51-3E4A-B6FD-B41D9CE08891}" type="pres">
      <dgm:prSet presAssocID="{18B3D1D5-19C7-5D49-9215-729C9843B3ED}" presName="child" presStyleLbl="alignAccFollowNode1" presStyleIdx="2" presStyleCnt="7">
        <dgm:presLayoutVars>
          <dgm:chMax val="0"/>
          <dgm:bulletEnabled val="1"/>
        </dgm:presLayoutVars>
      </dgm:prSet>
      <dgm:spPr/>
      <dgm:t>
        <a:bodyPr/>
        <a:lstStyle/>
        <a:p>
          <a:endParaRPr lang="en-US"/>
        </a:p>
      </dgm:t>
    </dgm:pt>
    <dgm:pt modelId="{E44568B7-0D47-8F44-A7F4-66B8B5B1A7BE}" type="pres">
      <dgm:prSet presAssocID="{9218C031-AF1B-CB45-AF89-052A4B0D83CE}" presName="hSp" presStyleCnt="0"/>
      <dgm:spPr/>
    </dgm:pt>
    <dgm:pt modelId="{12828818-5313-D44F-A53E-85D04A0FE5A1}" type="pres">
      <dgm:prSet presAssocID="{643D280B-4A13-6D4B-82F3-03F04665E7D0}" presName="vertFlow" presStyleCnt="0"/>
      <dgm:spPr/>
    </dgm:pt>
    <dgm:pt modelId="{F422402C-4738-0141-B158-810C0C834801}" type="pres">
      <dgm:prSet presAssocID="{643D280B-4A13-6D4B-82F3-03F04665E7D0}" presName="header" presStyleLbl="node1" presStyleIdx="1" presStyleCnt="2"/>
      <dgm:spPr/>
      <dgm:t>
        <a:bodyPr/>
        <a:lstStyle/>
        <a:p>
          <a:endParaRPr lang="en-US"/>
        </a:p>
      </dgm:t>
    </dgm:pt>
    <dgm:pt modelId="{AEA32CD5-1BD2-E748-A186-88834CCC1DF4}" type="pres">
      <dgm:prSet presAssocID="{C38B383C-3F97-F44F-80F4-3D415D306AB8}" presName="parTrans" presStyleLbl="sibTrans2D1" presStyleIdx="3" presStyleCnt="7"/>
      <dgm:spPr/>
      <dgm:t>
        <a:bodyPr/>
        <a:lstStyle/>
        <a:p>
          <a:endParaRPr lang="en-US"/>
        </a:p>
      </dgm:t>
    </dgm:pt>
    <dgm:pt modelId="{006F0818-C610-7242-B2BF-AAB0858C3113}" type="pres">
      <dgm:prSet presAssocID="{4251FA95-2FF1-AB4F-A6C1-51847FEC5150}" presName="child" presStyleLbl="alignAccFollowNode1" presStyleIdx="3" presStyleCnt="7" custScaleY="126191" custLinFactNeighborY="5166">
        <dgm:presLayoutVars>
          <dgm:chMax val="0"/>
          <dgm:bulletEnabled val="1"/>
        </dgm:presLayoutVars>
      </dgm:prSet>
      <dgm:spPr/>
      <dgm:t>
        <a:bodyPr/>
        <a:lstStyle/>
        <a:p>
          <a:endParaRPr lang="en-US"/>
        </a:p>
      </dgm:t>
    </dgm:pt>
    <dgm:pt modelId="{7DD3368E-CD28-194A-AA9B-958A73CAB281}" type="pres">
      <dgm:prSet presAssocID="{2DDB9ED9-F6B0-494D-8C03-A76410E3FE13}" presName="sibTrans" presStyleLbl="sibTrans2D1" presStyleIdx="4" presStyleCnt="7"/>
      <dgm:spPr/>
      <dgm:t>
        <a:bodyPr/>
        <a:lstStyle/>
        <a:p>
          <a:endParaRPr lang="en-US"/>
        </a:p>
      </dgm:t>
    </dgm:pt>
    <dgm:pt modelId="{1FA239E8-6A93-2948-BE3F-148DD2D35518}" type="pres">
      <dgm:prSet presAssocID="{80C1CDD1-37B9-2947-BD36-7AA52AE1E9B2}" presName="child" presStyleLbl="alignAccFollowNode1" presStyleIdx="4" presStyleCnt="7">
        <dgm:presLayoutVars>
          <dgm:chMax val="0"/>
          <dgm:bulletEnabled val="1"/>
        </dgm:presLayoutVars>
      </dgm:prSet>
      <dgm:spPr/>
      <dgm:t>
        <a:bodyPr/>
        <a:lstStyle/>
        <a:p>
          <a:endParaRPr lang="en-US"/>
        </a:p>
      </dgm:t>
    </dgm:pt>
    <dgm:pt modelId="{EF8DDE04-7FB6-794D-AF72-8EE08E508FE4}" type="pres">
      <dgm:prSet presAssocID="{3F125402-8994-CD4D-83D9-D66D0D7E4634}" presName="sibTrans" presStyleLbl="sibTrans2D1" presStyleIdx="5" presStyleCnt="7"/>
      <dgm:spPr/>
      <dgm:t>
        <a:bodyPr/>
        <a:lstStyle/>
        <a:p>
          <a:endParaRPr lang="en-US"/>
        </a:p>
      </dgm:t>
    </dgm:pt>
    <dgm:pt modelId="{F2FF9E30-950D-2345-8EAB-000496842B84}" type="pres">
      <dgm:prSet presAssocID="{C25BD7BB-8C5A-FC46-A1EA-37348B7FC689}" presName="child" presStyleLbl="alignAccFollowNode1" presStyleIdx="5" presStyleCnt="7">
        <dgm:presLayoutVars>
          <dgm:chMax val="0"/>
          <dgm:bulletEnabled val="1"/>
        </dgm:presLayoutVars>
      </dgm:prSet>
      <dgm:spPr/>
      <dgm:t>
        <a:bodyPr/>
        <a:lstStyle/>
        <a:p>
          <a:endParaRPr lang="en-US"/>
        </a:p>
      </dgm:t>
    </dgm:pt>
    <dgm:pt modelId="{FDA62068-5CE7-2944-9973-FAF5FF3E43FE}" type="pres">
      <dgm:prSet presAssocID="{22693DCD-AD40-3C40-9A0E-8F541F1E7F8A}" presName="sibTrans" presStyleLbl="sibTrans2D1" presStyleIdx="6" presStyleCnt="7"/>
      <dgm:spPr/>
      <dgm:t>
        <a:bodyPr/>
        <a:lstStyle/>
        <a:p>
          <a:endParaRPr lang="en-US"/>
        </a:p>
      </dgm:t>
    </dgm:pt>
    <dgm:pt modelId="{14F7F345-4E85-8544-AB0B-2380444B16F4}" type="pres">
      <dgm:prSet presAssocID="{E4ADD180-E310-834B-93CF-8EB5E7B78BE3}" presName="child" presStyleLbl="alignAccFollowNode1" presStyleIdx="6" presStyleCnt="7">
        <dgm:presLayoutVars>
          <dgm:chMax val="0"/>
          <dgm:bulletEnabled val="1"/>
        </dgm:presLayoutVars>
      </dgm:prSet>
      <dgm:spPr/>
      <dgm:t>
        <a:bodyPr/>
        <a:lstStyle/>
        <a:p>
          <a:endParaRPr lang="en-US"/>
        </a:p>
      </dgm:t>
    </dgm:pt>
  </dgm:ptLst>
  <dgm:cxnLst>
    <dgm:cxn modelId="{0CDFC69F-9200-D947-B637-8128634FB7AD}" type="presOf" srcId="{F223C93B-8C43-2A40-9BAF-5196B8E433B2}" destId="{B94253B2-C0D8-434F-97C6-F65753A53BE6}" srcOrd="0" destOrd="0" presId="urn:microsoft.com/office/officeart/2005/8/layout/lProcess1"/>
    <dgm:cxn modelId="{AD2FC5AB-9A20-DA4F-B50E-842E3265A962}" srcId="{9218C031-AF1B-CB45-AF89-052A4B0D83CE}" destId="{E418E352-22A0-E641-BC19-173F4B2AE8EF}" srcOrd="0" destOrd="0" parTransId="{FB58D60B-4DF5-8042-B97D-0BF44A1D9CE3}" sibTransId="{ED37DC2B-99A3-2646-8C6B-E6FB7F1148C0}"/>
    <dgm:cxn modelId="{9F683A9E-3200-6846-BAC1-5D2604F57F59}" type="presOf" srcId="{80C1CDD1-37B9-2947-BD36-7AA52AE1E9B2}" destId="{1FA239E8-6A93-2948-BE3F-148DD2D35518}" srcOrd="0" destOrd="0" presId="urn:microsoft.com/office/officeart/2005/8/layout/lProcess1"/>
    <dgm:cxn modelId="{61005FC5-F520-094D-B633-0DDC95A924A6}" type="presOf" srcId="{22693DCD-AD40-3C40-9A0E-8F541F1E7F8A}" destId="{FDA62068-5CE7-2944-9973-FAF5FF3E43FE}" srcOrd="0" destOrd="0" presId="urn:microsoft.com/office/officeart/2005/8/layout/lProcess1"/>
    <dgm:cxn modelId="{8835D20B-2FFA-3240-9C60-86D504103899}" type="presOf" srcId="{9218C031-AF1B-CB45-AF89-052A4B0D83CE}" destId="{84684860-61FB-CE45-AC7D-CDEC2947AD00}" srcOrd="0" destOrd="0" presId="urn:microsoft.com/office/officeart/2005/8/layout/lProcess1"/>
    <dgm:cxn modelId="{557DD80F-48CD-EB45-A39D-35338F9A287D}" srcId="{9218C031-AF1B-CB45-AF89-052A4B0D83CE}" destId="{F223C93B-8C43-2A40-9BAF-5196B8E433B2}" srcOrd="1" destOrd="0" parTransId="{DFB71014-48E1-2544-8A24-29C5DF462280}" sibTransId="{E6F802AA-BA45-9A4D-97AB-311DF1E47323}"/>
    <dgm:cxn modelId="{4F0DE209-4C74-BB41-B59A-1F2E84C701E2}" type="presOf" srcId="{C38B383C-3F97-F44F-80F4-3D415D306AB8}" destId="{AEA32CD5-1BD2-E748-A186-88834CCC1DF4}" srcOrd="0" destOrd="0" presId="urn:microsoft.com/office/officeart/2005/8/layout/lProcess1"/>
    <dgm:cxn modelId="{E8ADEEE7-C451-FE41-B3B4-A68CEA6A05D7}" type="presOf" srcId="{3F125402-8994-CD4D-83D9-D66D0D7E4634}" destId="{EF8DDE04-7FB6-794D-AF72-8EE08E508FE4}" srcOrd="0" destOrd="0" presId="urn:microsoft.com/office/officeart/2005/8/layout/lProcess1"/>
    <dgm:cxn modelId="{CD79EA02-150A-3242-863F-CDC8468ECE24}" type="presOf" srcId="{C25BD7BB-8C5A-FC46-A1EA-37348B7FC689}" destId="{F2FF9E30-950D-2345-8EAB-000496842B84}" srcOrd="0" destOrd="0" presId="urn:microsoft.com/office/officeart/2005/8/layout/lProcess1"/>
    <dgm:cxn modelId="{30892A15-BD1B-C447-A9FC-73A3EE033BED}" type="presOf" srcId="{E4ADD180-E310-834B-93CF-8EB5E7B78BE3}" destId="{14F7F345-4E85-8544-AB0B-2380444B16F4}" srcOrd="0" destOrd="0" presId="urn:microsoft.com/office/officeart/2005/8/layout/lProcess1"/>
    <dgm:cxn modelId="{C9F47164-2E0F-2B43-A8B4-6A8AAC2B784C}" type="presOf" srcId="{18B3D1D5-19C7-5D49-9215-729C9843B3ED}" destId="{6874106B-0F51-3E4A-B6FD-B41D9CE08891}" srcOrd="0" destOrd="0" presId="urn:microsoft.com/office/officeart/2005/8/layout/lProcess1"/>
    <dgm:cxn modelId="{3A7F8AA3-288A-9C42-A13B-52C97340A657}" type="presOf" srcId="{4251FA95-2FF1-AB4F-A6C1-51847FEC5150}" destId="{006F0818-C610-7242-B2BF-AAB0858C3113}" srcOrd="0" destOrd="0" presId="urn:microsoft.com/office/officeart/2005/8/layout/lProcess1"/>
    <dgm:cxn modelId="{68862327-5A1A-4C40-B932-BBBD4A849F0B}" type="presOf" srcId="{2DDB9ED9-F6B0-494D-8C03-A76410E3FE13}" destId="{7DD3368E-CD28-194A-AA9B-958A73CAB281}" srcOrd="0" destOrd="0" presId="urn:microsoft.com/office/officeart/2005/8/layout/lProcess1"/>
    <dgm:cxn modelId="{01E74C1C-743F-5446-9EE6-620AB1AE649C}" srcId="{643D280B-4A13-6D4B-82F3-03F04665E7D0}" destId="{E4ADD180-E310-834B-93CF-8EB5E7B78BE3}" srcOrd="3" destOrd="0" parTransId="{5DC527F8-9CB2-5740-849A-645CB1BDE9F1}" sibTransId="{C39172A7-5768-BA4B-BE28-43F985FEF9C5}"/>
    <dgm:cxn modelId="{4BD11D8E-4C9E-D84E-9357-20665001E111}" srcId="{643D280B-4A13-6D4B-82F3-03F04665E7D0}" destId="{80C1CDD1-37B9-2947-BD36-7AA52AE1E9B2}" srcOrd="1" destOrd="0" parTransId="{DDD375A1-21BB-2D47-9B9F-DE7F1CA3F15B}" sibTransId="{3F125402-8994-CD4D-83D9-D66D0D7E4634}"/>
    <dgm:cxn modelId="{77B28F7A-949D-3F40-9963-1FA82B649617}" srcId="{643D280B-4A13-6D4B-82F3-03F04665E7D0}" destId="{C25BD7BB-8C5A-FC46-A1EA-37348B7FC689}" srcOrd="2" destOrd="0" parTransId="{88B51E9E-76C5-E744-A53B-54E1A5238C15}" sibTransId="{22693DCD-AD40-3C40-9A0E-8F541F1E7F8A}"/>
    <dgm:cxn modelId="{1FA7EAA0-556C-DC45-BB46-BAC0DE348FF9}" type="presOf" srcId="{ED37DC2B-99A3-2646-8C6B-E6FB7F1148C0}" destId="{A4539695-C65D-DC48-B9B6-EAB3ED23156D}" srcOrd="0" destOrd="0" presId="urn:microsoft.com/office/officeart/2005/8/layout/lProcess1"/>
    <dgm:cxn modelId="{493DFC8E-8F0F-4F41-9C54-38AC359C1D1B}" type="presOf" srcId="{D8DD594C-1CFC-344A-B81E-9283086C06A3}" destId="{9F708E14-AC3A-7643-BAFA-5518320C649E}" srcOrd="0" destOrd="0" presId="urn:microsoft.com/office/officeart/2005/8/layout/lProcess1"/>
    <dgm:cxn modelId="{63BB0451-BF28-5F42-86AF-B1FCD8B8993E}" type="presOf" srcId="{643D280B-4A13-6D4B-82F3-03F04665E7D0}" destId="{F422402C-4738-0141-B158-810C0C834801}" srcOrd="0" destOrd="0" presId="urn:microsoft.com/office/officeart/2005/8/layout/lProcess1"/>
    <dgm:cxn modelId="{5235E927-327D-7442-BCEA-E53C0BAE699D}" srcId="{643D280B-4A13-6D4B-82F3-03F04665E7D0}" destId="{4251FA95-2FF1-AB4F-A6C1-51847FEC5150}" srcOrd="0" destOrd="0" parTransId="{C38B383C-3F97-F44F-80F4-3D415D306AB8}" sibTransId="{2DDB9ED9-F6B0-494D-8C03-A76410E3FE13}"/>
    <dgm:cxn modelId="{7FC127E1-B244-3349-B059-2681197853C4}" type="presOf" srcId="{E418E352-22A0-E641-BC19-173F4B2AE8EF}" destId="{1F519836-A408-D14B-AC08-4F30BE4E3C86}" srcOrd="0" destOrd="0" presId="urn:microsoft.com/office/officeart/2005/8/layout/lProcess1"/>
    <dgm:cxn modelId="{2662A970-4ED1-4C4D-A5D6-55C96E7EEF5B}" type="presOf" srcId="{E6F802AA-BA45-9A4D-97AB-311DF1E47323}" destId="{F0865786-D0C6-674E-8357-4CDACF6EC72B}" srcOrd="0" destOrd="0" presId="urn:microsoft.com/office/officeart/2005/8/layout/lProcess1"/>
    <dgm:cxn modelId="{B9515EAF-3959-604E-9FA0-E998936C8832}" srcId="{D8DD594C-1CFC-344A-B81E-9283086C06A3}" destId="{9218C031-AF1B-CB45-AF89-052A4B0D83CE}" srcOrd="0" destOrd="0" parTransId="{AF22E86B-8AD3-1148-91F7-8CFBEA7A0EA7}" sibTransId="{322322C7-57AF-FD40-A7E0-88EDBEDE7DBC}"/>
    <dgm:cxn modelId="{2955CBD9-F4EF-FA49-8912-65C50011CBFD}" type="presOf" srcId="{FB58D60B-4DF5-8042-B97D-0BF44A1D9CE3}" destId="{E0F33B31-4529-FF4E-AF19-D1C9F42786A2}" srcOrd="0" destOrd="0" presId="urn:microsoft.com/office/officeart/2005/8/layout/lProcess1"/>
    <dgm:cxn modelId="{BE68240D-BB71-AF4B-B40D-ACBDCA9EC428}" srcId="{9218C031-AF1B-CB45-AF89-052A4B0D83CE}" destId="{18B3D1D5-19C7-5D49-9215-729C9843B3ED}" srcOrd="2" destOrd="0" parTransId="{9269A775-2BDD-5C46-A58E-1EFD9728CBC3}" sibTransId="{BE939DF1-879F-2343-B5D0-9ACC661DC7B6}"/>
    <dgm:cxn modelId="{B43A664E-5660-004C-8736-6E686D2DF254}" srcId="{D8DD594C-1CFC-344A-B81E-9283086C06A3}" destId="{643D280B-4A13-6D4B-82F3-03F04665E7D0}" srcOrd="1" destOrd="0" parTransId="{612F5DCC-E350-FA46-8D32-E42DEEB6723A}" sibTransId="{C793AA66-248E-8E47-A7F6-BB33044BA33E}"/>
    <dgm:cxn modelId="{658CAE0E-64BA-9648-9D55-168E6EA20CB7}" type="presParOf" srcId="{9F708E14-AC3A-7643-BAFA-5518320C649E}" destId="{C37C233D-BB9E-F341-BB29-54A1A5E461AF}" srcOrd="0" destOrd="0" presId="urn:microsoft.com/office/officeart/2005/8/layout/lProcess1"/>
    <dgm:cxn modelId="{14BD3FEA-11A5-9248-95AB-C652E9681EF7}" type="presParOf" srcId="{C37C233D-BB9E-F341-BB29-54A1A5E461AF}" destId="{84684860-61FB-CE45-AC7D-CDEC2947AD00}" srcOrd="0" destOrd="0" presId="urn:microsoft.com/office/officeart/2005/8/layout/lProcess1"/>
    <dgm:cxn modelId="{B1A3E128-A6CF-9943-A4F2-8BB7E0A82F63}" type="presParOf" srcId="{C37C233D-BB9E-F341-BB29-54A1A5E461AF}" destId="{E0F33B31-4529-FF4E-AF19-D1C9F42786A2}" srcOrd="1" destOrd="0" presId="urn:microsoft.com/office/officeart/2005/8/layout/lProcess1"/>
    <dgm:cxn modelId="{78075C1F-137F-C940-AD9C-77DBABB56742}" type="presParOf" srcId="{C37C233D-BB9E-F341-BB29-54A1A5E461AF}" destId="{1F519836-A408-D14B-AC08-4F30BE4E3C86}" srcOrd="2" destOrd="0" presId="urn:microsoft.com/office/officeart/2005/8/layout/lProcess1"/>
    <dgm:cxn modelId="{F6E8B368-941E-C741-B2C7-52497525EEF5}" type="presParOf" srcId="{C37C233D-BB9E-F341-BB29-54A1A5E461AF}" destId="{A4539695-C65D-DC48-B9B6-EAB3ED23156D}" srcOrd="3" destOrd="0" presId="urn:microsoft.com/office/officeart/2005/8/layout/lProcess1"/>
    <dgm:cxn modelId="{37B43145-C098-4343-B9D1-2264C09591C1}" type="presParOf" srcId="{C37C233D-BB9E-F341-BB29-54A1A5E461AF}" destId="{B94253B2-C0D8-434F-97C6-F65753A53BE6}" srcOrd="4" destOrd="0" presId="urn:microsoft.com/office/officeart/2005/8/layout/lProcess1"/>
    <dgm:cxn modelId="{89DBBFFF-AB73-1D44-8F56-4FB3312C75AA}" type="presParOf" srcId="{C37C233D-BB9E-F341-BB29-54A1A5E461AF}" destId="{F0865786-D0C6-674E-8357-4CDACF6EC72B}" srcOrd="5" destOrd="0" presId="urn:microsoft.com/office/officeart/2005/8/layout/lProcess1"/>
    <dgm:cxn modelId="{57015DB2-F0A4-4A47-BEEE-DC6871184D93}" type="presParOf" srcId="{C37C233D-BB9E-F341-BB29-54A1A5E461AF}" destId="{6874106B-0F51-3E4A-B6FD-B41D9CE08891}" srcOrd="6" destOrd="0" presId="urn:microsoft.com/office/officeart/2005/8/layout/lProcess1"/>
    <dgm:cxn modelId="{60A00873-C888-9548-AAF4-BE5B9936B729}" type="presParOf" srcId="{9F708E14-AC3A-7643-BAFA-5518320C649E}" destId="{E44568B7-0D47-8F44-A7F4-66B8B5B1A7BE}" srcOrd="1" destOrd="0" presId="urn:microsoft.com/office/officeart/2005/8/layout/lProcess1"/>
    <dgm:cxn modelId="{51C37C63-1002-1D4A-800D-C2D274A26256}" type="presParOf" srcId="{9F708E14-AC3A-7643-BAFA-5518320C649E}" destId="{12828818-5313-D44F-A53E-85D04A0FE5A1}" srcOrd="2" destOrd="0" presId="urn:microsoft.com/office/officeart/2005/8/layout/lProcess1"/>
    <dgm:cxn modelId="{0640A5AF-FE64-6B43-98B3-F803D13AB107}" type="presParOf" srcId="{12828818-5313-D44F-A53E-85D04A0FE5A1}" destId="{F422402C-4738-0141-B158-810C0C834801}" srcOrd="0" destOrd="0" presId="urn:microsoft.com/office/officeart/2005/8/layout/lProcess1"/>
    <dgm:cxn modelId="{6BD0C8CE-8B07-D54C-BCB8-EDC60D62217E}" type="presParOf" srcId="{12828818-5313-D44F-A53E-85D04A0FE5A1}" destId="{AEA32CD5-1BD2-E748-A186-88834CCC1DF4}" srcOrd="1" destOrd="0" presId="urn:microsoft.com/office/officeart/2005/8/layout/lProcess1"/>
    <dgm:cxn modelId="{99A1E425-CFC1-3F4D-86F5-1B16A82FB1CD}" type="presParOf" srcId="{12828818-5313-D44F-A53E-85D04A0FE5A1}" destId="{006F0818-C610-7242-B2BF-AAB0858C3113}" srcOrd="2" destOrd="0" presId="urn:microsoft.com/office/officeart/2005/8/layout/lProcess1"/>
    <dgm:cxn modelId="{17CE9C7D-EB87-9642-8CFC-5698BEC9743F}" type="presParOf" srcId="{12828818-5313-D44F-A53E-85D04A0FE5A1}" destId="{7DD3368E-CD28-194A-AA9B-958A73CAB281}" srcOrd="3" destOrd="0" presId="urn:microsoft.com/office/officeart/2005/8/layout/lProcess1"/>
    <dgm:cxn modelId="{C7291AFA-A8F5-A643-B14D-3E708AA3EDC0}" type="presParOf" srcId="{12828818-5313-D44F-A53E-85D04A0FE5A1}" destId="{1FA239E8-6A93-2948-BE3F-148DD2D35518}" srcOrd="4" destOrd="0" presId="urn:microsoft.com/office/officeart/2005/8/layout/lProcess1"/>
    <dgm:cxn modelId="{9FEB9BD8-A959-0C42-B678-213FE91D6496}" type="presParOf" srcId="{12828818-5313-D44F-A53E-85D04A0FE5A1}" destId="{EF8DDE04-7FB6-794D-AF72-8EE08E508FE4}" srcOrd="5" destOrd="0" presId="urn:microsoft.com/office/officeart/2005/8/layout/lProcess1"/>
    <dgm:cxn modelId="{9D39638D-9DB0-574C-B5B0-F49A1D4CB40B}" type="presParOf" srcId="{12828818-5313-D44F-A53E-85D04A0FE5A1}" destId="{F2FF9E30-950D-2345-8EAB-000496842B84}" srcOrd="6" destOrd="0" presId="urn:microsoft.com/office/officeart/2005/8/layout/lProcess1"/>
    <dgm:cxn modelId="{464A4FE8-25AB-F14E-87F9-666D87B31226}" type="presParOf" srcId="{12828818-5313-D44F-A53E-85D04A0FE5A1}" destId="{FDA62068-5CE7-2944-9973-FAF5FF3E43FE}" srcOrd="7" destOrd="0" presId="urn:microsoft.com/office/officeart/2005/8/layout/lProcess1"/>
    <dgm:cxn modelId="{53012A7B-FE1D-2B49-A6FE-7EAB4C493935}" type="presParOf" srcId="{12828818-5313-D44F-A53E-85D04A0FE5A1}" destId="{14F7F345-4E85-8544-AB0B-2380444B16F4}" srcOrd="8" destOrd="0" presId="urn:microsoft.com/office/officeart/2005/8/layout/l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84860-61FB-CE45-AC7D-CDEC2947AD00}">
      <dsp:nvSpPr>
        <dsp:cNvPr id="0" name=""/>
        <dsp:cNvSpPr/>
      </dsp:nvSpPr>
      <dsp:spPr>
        <a:xfrm>
          <a:off x="222700" y="3027"/>
          <a:ext cx="2661456" cy="6653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Solution: Enforce Other Maryland Laws</a:t>
          </a:r>
        </a:p>
      </dsp:txBody>
      <dsp:txXfrm>
        <a:off x="242188" y="22515"/>
        <a:ext cx="2622480" cy="626388"/>
      </dsp:txXfrm>
    </dsp:sp>
    <dsp:sp modelId="{E0F33B31-4529-FF4E-AF19-D1C9F42786A2}">
      <dsp:nvSpPr>
        <dsp:cNvPr id="0" name=""/>
        <dsp:cNvSpPr/>
      </dsp:nvSpPr>
      <dsp:spPr>
        <a:xfrm rot="5403783">
          <a:off x="1489486" y="737045"/>
          <a:ext cx="126874"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519836-A408-D14B-AC08-4F30BE4E3C86}">
      <dsp:nvSpPr>
        <dsp:cNvPr id="0" name=""/>
        <dsp:cNvSpPr/>
      </dsp:nvSpPr>
      <dsp:spPr>
        <a:xfrm>
          <a:off x="221689" y="922139"/>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Maryland Criminal Code </a:t>
          </a:r>
          <a:r>
            <a:rPr lang="en-US" sz="1000" b="0" i="0" u="none" kern="1200"/>
            <a:t>§10-107. This law makes it illegal for any individual to "distribute" a tobacco product to a minor. </a:t>
          </a:r>
          <a:endParaRPr lang="en-US" sz="1000" kern="1200"/>
        </a:p>
      </dsp:txBody>
      <dsp:txXfrm>
        <a:off x="241177" y="941627"/>
        <a:ext cx="2622480" cy="626388"/>
      </dsp:txXfrm>
    </dsp:sp>
    <dsp:sp modelId="{A4539695-C65D-DC48-B9B6-EAB3ED23156D}">
      <dsp:nvSpPr>
        <dsp:cNvPr id="0" name=""/>
        <dsp:cNvSpPr/>
      </dsp:nvSpPr>
      <dsp:spPr>
        <a:xfrm rot="5396037">
          <a:off x="1505139" y="1635287"/>
          <a:ext cx="95568"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4253B2-C0D8-434F-97C6-F65753A53BE6}">
      <dsp:nvSpPr>
        <dsp:cNvPr id="0" name=""/>
        <dsp:cNvSpPr/>
      </dsp:nvSpPr>
      <dsp:spPr>
        <a:xfrm>
          <a:off x="222700" y="1799510"/>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0" i="0" u="none" kern="1200"/>
            <a:t>"Distribute" is broadly defined under the law. If an SRO sees a student merely "give" his ESD to another student under the age of 21, this counts as a distribution in violation of 10-107. The SRO can confiscate the ESD.</a:t>
          </a:r>
          <a:endParaRPr lang="en-US" sz="1000" kern="1200"/>
        </a:p>
      </dsp:txBody>
      <dsp:txXfrm>
        <a:off x="242188" y="1818998"/>
        <a:ext cx="2622480" cy="626388"/>
      </dsp:txXfrm>
    </dsp:sp>
    <dsp:sp modelId="{F0865786-D0C6-674E-8357-4CDACF6EC72B}">
      <dsp:nvSpPr>
        <dsp:cNvPr id="0" name=""/>
        <dsp:cNvSpPr/>
      </dsp:nvSpPr>
      <dsp:spPr>
        <a:xfrm rot="5400000">
          <a:off x="1495209" y="2523093"/>
          <a:ext cx="116438"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74106B-0F51-3E4A-B6FD-B41D9CE08891}">
      <dsp:nvSpPr>
        <dsp:cNvPr id="0" name=""/>
        <dsp:cNvSpPr/>
      </dsp:nvSpPr>
      <dsp:spPr>
        <a:xfrm>
          <a:off x="222700" y="2697751"/>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The more that students share/borrow ESDs, the more efficacious this method of ESD enforcement will be.</a:t>
          </a:r>
        </a:p>
      </dsp:txBody>
      <dsp:txXfrm>
        <a:off x="242188" y="2717239"/>
        <a:ext cx="2622480" cy="626388"/>
      </dsp:txXfrm>
    </dsp:sp>
    <dsp:sp modelId="{F422402C-4738-0141-B158-810C0C834801}">
      <dsp:nvSpPr>
        <dsp:cNvPr id="0" name=""/>
        <dsp:cNvSpPr/>
      </dsp:nvSpPr>
      <dsp:spPr>
        <a:xfrm>
          <a:off x="3256760" y="3027"/>
          <a:ext cx="2661456" cy="6653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Solution: Amend the MOU</a:t>
          </a:r>
        </a:p>
      </dsp:txBody>
      <dsp:txXfrm>
        <a:off x="3276248" y="22515"/>
        <a:ext cx="2622480" cy="626388"/>
      </dsp:txXfrm>
    </dsp:sp>
    <dsp:sp modelId="{AEA32CD5-1BD2-E748-A186-88834CCC1DF4}">
      <dsp:nvSpPr>
        <dsp:cNvPr id="0" name=""/>
        <dsp:cNvSpPr/>
      </dsp:nvSpPr>
      <dsp:spPr>
        <a:xfrm rot="5400000">
          <a:off x="4526262" y="732625"/>
          <a:ext cx="122453"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6F0818-C610-7242-B2BF-AAB0858C3113}">
      <dsp:nvSpPr>
        <dsp:cNvPr id="0" name=""/>
        <dsp:cNvSpPr/>
      </dsp:nvSpPr>
      <dsp:spPr>
        <a:xfrm>
          <a:off x="3256760" y="913299"/>
          <a:ext cx="2661456" cy="839629"/>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MOUs can be amended. Maryland's "Safe to Learn Act" is vague about the role of SROs, leaving the drafting of MOUs up to the school system. Also, many MOUs permit amendments by mutual consent of the parties.</a:t>
          </a:r>
        </a:p>
      </dsp:txBody>
      <dsp:txXfrm>
        <a:off x="3281352" y="937891"/>
        <a:ext cx="2612272" cy="790445"/>
      </dsp:txXfrm>
    </dsp:sp>
    <dsp:sp modelId="{7DD3368E-CD28-194A-AA9B-958A73CAB281}">
      <dsp:nvSpPr>
        <dsp:cNvPr id="0" name=""/>
        <dsp:cNvSpPr/>
      </dsp:nvSpPr>
      <dsp:spPr>
        <a:xfrm rot="5400000">
          <a:off x="4535284" y="1805132"/>
          <a:ext cx="104408"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A239E8-6A93-2948-BE3F-148DD2D35518}">
      <dsp:nvSpPr>
        <dsp:cNvPr id="0" name=""/>
        <dsp:cNvSpPr/>
      </dsp:nvSpPr>
      <dsp:spPr>
        <a:xfrm>
          <a:off x="3256760" y="1973775"/>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Note: Amended MOUs must not give SROs the power to seize ESDs on a whim. Maryland courts are likely to construe SROs as law enforcement officers subject to the traditional probable cause requirements of the 4th Amendment. </a:t>
          </a:r>
        </a:p>
      </dsp:txBody>
      <dsp:txXfrm>
        <a:off x="3276248" y="1993263"/>
        <a:ext cx="2622480" cy="626388"/>
      </dsp:txXfrm>
    </dsp:sp>
    <dsp:sp modelId="{EF8DDE04-7FB6-794D-AF72-8EE08E508FE4}">
      <dsp:nvSpPr>
        <dsp:cNvPr id="0" name=""/>
        <dsp:cNvSpPr/>
      </dsp:nvSpPr>
      <dsp:spPr>
        <a:xfrm rot="5400000">
          <a:off x="4529269" y="2697359"/>
          <a:ext cx="116438"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FF9E30-950D-2345-8EAB-000496842B84}">
      <dsp:nvSpPr>
        <dsp:cNvPr id="0" name=""/>
        <dsp:cNvSpPr/>
      </dsp:nvSpPr>
      <dsp:spPr>
        <a:xfrm>
          <a:off x="3256760" y="2872017"/>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One way to amend the MOU within the constraints of the law would be to require that SROs report vaping incidences </a:t>
          </a:r>
          <a:r>
            <a:rPr lang="en-US" sz="1000" i="1" kern="1200"/>
            <a:t>directly</a:t>
          </a:r>
          <a:r>
            <a:rPr lang="en-US" sz="1000" kern="1200"/>
            <a:t> to school adminstrators. </a:t>
          </a:r>
        </a:p>
      </dsp:txBody>
      <dsp:txXfrm>
        <a:off x="3276248" y="2891505"/>
        <a:ext cx="2622480" cy="626388"/>
      </dsp:txXfrm>
    </dsp:sp>
    <dsp:sp modelId="{FDA62068-5CE7-2944-9973-FAF5FF3E43FE}">
      <dsp:nvSpPr>
        <dsp:cNvPr id="0" name=""/>
        <dsp:cNvSpPr/>
      </dsp:nvSpPr>
      <dsp:spPr>
        <a:xfrm rot="5400000">
          <a:off x="4529269" y="3595600"/>
          <a:ext cx="116438" cy="116438"/>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F7F345-4E85-8544-AB0B-2380444B16F4}">
      <dsp:nvSpPr>
        <dsp:cNvPr id="0" name=""/>
        <dsp:cNvSpPr/>
      </dsp:nvSpPr>
      <dsp:spPr>
        <a:xfrm>
          <a:off x="3256760" y="3770258"/>
          <a:ext cx="2661456" cy="66536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0" i="0" u="none" kern="1200"/>
            <a:t>Ex: An SROs duties could include: "</a:t>
          </a:r>
          <a:r>
            <a:rPr lang="en-US" sz="1000" b="1" i="0" u="none" kern="1200"/>
            <a:t>As to school code violations, the SRO will take the student to the principal’s office for discipline to be meted out by school officials</a:t>
          </a:r>
          <a:r>
            <a:rPr lang="en-US" sz="1000" b="0" i="0" u="none" kern="1200"/>
            <a:t>."</a:t>
          </a:r>
          <a:endParaRPr lang="en-US" sz="1000" kern="1200"/>
        </a:p>
      </dsp:txBody>
      <dsp:txXfrm>
        <a:off x="3276248" y="3789746"/>
        <a:ext cx="2622480" cy="62638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Parkhurst, Megan</dc:creator>
  <cp:keywords/>
  <dc:description/>
  <cp:lastModifiedBy>Torton, Brooke</cp:lastModifiedBy>
  <cp:revision>2</cp:revision>
  <dcterms:created xsi:type="dcterms:W3CDTF">2020-04-17T15:53:00Z</dcterms:created>
  <dcterms:modified xsi:type="dcterms:W3CDTF">2020-04-17T15:53:00Z</dcterms:modified>
</cp:coreProperties>
</file>